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7533E" w14:textId="77777777" w:rsidR="004234C2" w:rsidRPr="004234C2" w:rsidRDefault="004234C2" w:rsidP="00F50B17">
      <w:pPr>
        <w:pStyle w:val="Heading1"/>
        <w:spacing w:line="240" w:lineRule="auto"/>
        <w:jc w:val="center"/>
        <w:rPr>
          <w:rFonts w:ascii="Trade Gothic LT Pro" w:hAnsi="Trade Gothic LT Pro" w:cs="Calibri"/>
          <w:sz w:val="28"/>
          <w:szCs w:val="22"/>
        </w:rPr>
      </w:pPr>
      <w:bookmarkStart w:id="0" w:name="_GoBack"/>
      <w:bookmarkEnd w:id="0"/>
      <w:r w:rsidRPr="004234C2">
        <w:rPr>
          <w:rFonts w:ascii="Trade Gothic LT Pro" w:hAnsi="Trade Gothic LT Pro" w:cs="Calibri"/>
          <w:sz w:val="28"/>
          <w:szCs w:val="22"/>
        </w:rPr>
        <w:t>Surfers Against Sewage Safeguarding Policy</w:t>
      </w:r>
    </w:p>
    <w:p w14:paraId="346146A5" w14:textId="77777777" w:rsidR="004234C2" w:rsidRPr="004234C2" w:rsidRDefault="004234C2" w:rsidP="00F50B17">
      <w:pPr>
        <w:jc w:val="both"/>
      </w:pPr>
    </w:p>
    <w:p w14:paraId="12DFE89C" w14:textId="77777777" w:rsidR="004234C2" w:rsidRPr="004234C2" w:rsidRDefault="004234C2" w:rsidP="00F50B17">
      <w:pPr>
        <w:jc w:val="both"/>
        <w:textAlignment w:val="baseline"/>
        <w:rPr>
          <w:rFonts w:ascii="Trade Gothic LT Pro" w:hAnsi="Trade Gothic LT Pro" w:cs="Calibri"/>
          <w:sz w:val="22"/>
          <w:szCs w:val="22"/>
        </w:rPr>
      </w:pPr>
      <w:r w:rsidRPr="004234C2">
        <w:rPr>
          <w:rFonts w:ascii="Trade Gothic LT Pro" w:hAnsi="Trade Gothic LT Pro" w:cs="Calibri"/>
          <w:sz w:val="22"/>
          <w:szCs w:val="22"/>
        </w:rPr>
        <w:t>Surfers Against Sewage makes a positive contribution to strong and safe communities and recognises the right of every individual to stay safe.</w:t>
      </w:r>
    </w:p>
    <w:p w14:paraId="32EB52C8" w14:textId="77777777" w:rsidR="004234C2" w:rsidRPr="004234C2" w:rsidRDefault="004234C2" w:rsidP="00F50B17">
      <w:pPr>
        <w:jc w:val="both"/>
        <w:textAlignment w:val="baseline"/>
        <w:rPr>
          <w:rFonts w:ascii="Trade Gothic LT Pro" w:hAnsi="Trade Gothic LT Pro" w:cs="Calibri"/>
          <w:sz w:val="22"/>
          <w:szCs w:val="22"/>
        </w:rPr>
      </w:pPr>
    </w:p>
    <w:p w14:paraId="08D39FA5" w14:textId="77777777" w:rsidR="004234C2" w:rsidRPr="004234C2" w:rsidRDefault="004234C2" w:rsidP="00F50B17">
      <w:pPr>
        <w:jc w:val="both"/>
        <w:textAlignment w:val="baseline"/>
        <w:rPr>
          <w:rFonts w:ascii="Trade Gothic LT Pro" w:hAnsi="Trade Gothic LT Pro" w:cs="Calibri"/>
          <w:sz w:val="22"/>
          <w:szCs w:val="22"/>
        </w:rPr>
      </w:pPr>
      <w:r w:rsidRPr="004234C2">
        <w:rPr>
          <w:rFonts w:ascii="Trade Gothic LT Pro" w:hAnsi="Trade Gothic LT Pro" w:cs="Calibri"/>
          <w:sz w:val="22"/>
          <w:szCs w:val="22"/>
        </w:rPr>
        <w:t>Surfers Against Sewage – our staff, contractors, Regional Reps, Community Leaders or Volunteers - may come into contact with children and/or vulnerable adults through any of the following or similar activities:</w:t>
      </w:r>
    </w:p>
    <w:p w14:paraId="39A04061" w14:textId="77777777" w:rsidR="004234C2" w:rsidRPr="004234C2" w:rsidRDefault="004234C2" w:rsidP="00F50B17">
      <w:pPr>
        <w:jc w:val="both"/>
        <w:textAlignment w:val="baseline"/>
        <w:rPr>
          <w:rFonts w:ascii="Trade Gothic LT Pro" w:hAnsi="Trade Gothic LT Pro" w:cs="Calibri"/>
          <w:sz w:val="22"/>
          <w:szCs w:val="22"/>
        </w:rPr>
      </w:pPr>
    </w:p>
    <w:p w14:paraId="53D28EFF" w14:textId="77777777" w:rsidR="004234C2" w:rsidRPr="004234C2" w:rsidRDefault="004234C2" w:rsidP="00F50B17">
      <w:pPr>
        <w:numPr>
          <w:ilvl w:val="0"/>
          <w:numId w:val="10"/>
        </w:numPr>
        <w:ind w:left="357" w:hanging="357"/>
        <w:jc w:val="both"/>
        <w:textAlignment w:val="baseline"/>
        <w:rPr>
          <w:rFonts w:ascii="Trade Gothic LT Pro" w:hAnsi="Trade Gothic LT Pro" w:cs="Calibri"/>
          <w:sz w:val="22"/>
          <w:szCs w:val="22"/>
        </w:rPr>
      </w:pPr>
      <w:r w:rsidRPr="004234C2">
        <w:rPr>
          <w:rFonts w:ascii="Trade Gothic LT Pro" w:hAnsi="Trade Gothic LT Pro" w:cs="Calibri"/>
          <w:sz w:val="22"/>
          <w:szCs w:val="22"/>
        </w:rPr>
        <w:t>Beach Clean Activities</w:t>
      </w:r>
    </w:p>
    <w:p w14:paraId="4FC4AA99" w14:textId="77777777" w:rsidR="004234C2" w:rsidRPr="004234C2" w:rsidRDefault="004234C2" w:rsidP="00F50B17">
      <w:pPr>
        <w:numPr>
          <w:ilvl w:val="0"/>
          <w:numId w:val="10"/>
        </w:numPr>
        <w:ind w:left="357" w:hanging="357"/>
        <w:jc w:val="both"/>
        <w:textAlignment w:val="baseline"/>
        <w:rPr>
          <w:rFonts w:ascii="Trade Gothic LT Pro" w:hAnsi="Trade Gothic LT Pro" w:cs="Calibri"/>
          <w:sz w:val="22"/>
          <w:szCs w:val="22"/>
        </w:rPr>
      </w:pPr>
      <w:r w:rsidRPr="004234C2">
        <w:rPr>
          <w:rFonts w:ascii="Trade Gothic LT Pro" w:hAnsi="Trade Gothic LT Pro" w:cs="Calibri"/>
          <w:sz w:val="22"/>
          <w:szCs w:val="22"/>
        </w:rPr>
        <w:t>Education programmes</w:t>
      </w:r>
    </w:p>
    <w:p w14:paraId="46D180E1" w14:textId="77777777" w:rsidR="004234C2" w:rsidRPr="004234C2" w:rsidRDefault="004234C2" w:rsidP="00F50B17">
      <w:pPr>
        <w:numPr>
          <w:ilvl w:val="0"/>
          <w:numId w:val="10"/>
        </w:numPr>
        <w:ind w:left="357" w:hanging="357"/>
        <w:jc w:val="both"/>
        <w:textAlignment w:val="baseline"/>
        <w:rPr>
          <w:rFonts w:ascii="Trade Gothic LT Pro" w:hAnsi="Trade Gothic LT Pro" w:cs="Calibri"/>
          <w:sz w:val="22"/>
          <w:szCs w:val="22"/>
        </w:rPr>
      </w:pPr>
      <w:r w:rsidRPr="004234C2">
        <w:rPr>
          <w:rFonts w:ascii="Trade Gothic LT Pro" w:hAnsi="Trade Gothic LT Pro" w:cs="Calibri"/>
          <w:sz w:val="22"/>
          <w:szCs w:val="22"/>
        </w:rPr>
        <w:t>Plastic Free Communities</w:t>
      </w:r>
    </w:p>
    <w:p w14:paraId="6E4A14A6" w14:textId="44FF6E84" w:rsidR="004234C2" w:rsidRPr="004234C2" w:rsidRDefault="004234C2" w:rsidP="00F50B17">
      <w:pPr>
        <w:numPr>
          <w:ilvl w:val="0"/>
          <w:numId w:val="10"/>
        </w:numPr>
        <w:ind w:left="357" w:hanging="357"/>
        <w:jc w:val="both"/>
        <w:textAlignment w:val="baseline"/>
        <w:rPr>
          <w:rFonts w:ascii="Trade Gothic LT Pro" w:hAnsi="Trade Gothic LT Pro" w:cs="Calibri"/>
          <w:sz w:val="22"/>
          <w:szCs w:val="22"/>
        </w:rPr>
      </w:pPr>
      <w:r w:rsidRPr="004234C2">
        <w:rPr>
          <w:rFonts w:ascii="Trade Gothic LT Pro" w:hAnsi="Trade Gothic LT Pro" w:cs="Calibri"/>
          <w:sz w:val="22"/>
          <w:szCs w:val="22"/>
        </w:rPr>
        <w:t>Outside events where Surfers Against Sewage have a stall (e.g. Board</w:t>
      </w:r>
      <w:r w:rsidR="00DD2624">
        <w:rPr>
          <w:rFonts w:ascii="Trade Gothic LT Pro" w:hAnsi="Trade Gothic LT Pro" w:cs="Calibri"/>
          <w:sz w:val="22"/>
          <w:szCs w:val="22"/>
        </w:rPr>
        <w:t>m</w:t>
      </w:r>
      <w:r w:rsidRPr="004234C2">
        <w:rPr>
          <w:rFonts w:ascii="Trade Gothic LT Pro" w:hAnsi="Trade Gothic LT Pro" w:cs="Calibri"/>
          <w:sz w:val="22"/>
          <w:szCs w:val="22"/>
        </w:rPr>
        <w:t>asters festival)</w:t>
      </w:r>
    </w:p>
    <w:p w14:paraId="2B070723" w14:textId="77777777" w:rsidR="004234C2" w:rsidRPr="004234C2" w:rsidRDefault="004234C2" w:rsidP="00F50B17">
      <w:pPr>
        <w:numPr>
          <w:ilvl w:val="0"/>
          <w:numId w:val="10"/>
        </w:numPr>
        <w:ind w:left="357" w:hanging="357"/>
        <w:jc w:val="both"/>
        <w:textAlignment w:val="baseline"/>
        <w:rPr>
          <w:rFonts w:ascii="Trade Gothic LT Pro" w:hAnsi="Trade Gothic LT Pro" w:cs="Calibri"/>
          <w:sz w:val="22"/>
          <w:szCs w:val="22"/>
        </w:rPr>
      </w:pPr>
      <w:r w:rsidRPr="004234C2">
        <w:rPr>
          <w:rFonts w:ascii="Trade Gothic LT Pro" w:hAnsi="Trade Gothic LT Pro" w:cs="Calibri"/>
          <w:sz w:val="22"/>
          <w:szCs w:val="22"/>
        </w:rPr>
        <w:t>Fundraising events</w:t>
      </w:r>
    </w:p>
    <w:p w14:paraId="47A993AB" w14:textId="77777777" w:rsidR="004234C2" w:rsidRPr="004234C2" w:rsidRDefault="004234C2" w:rsidP="00F50B17">
      <w:pPr>
        <w:numPr>
          <w:ilvl w:val="0"/>
          <w:numId w:val="10"/>
        </w:numPr>
        <w:ind w:left="357" w:hanging="357"/>
        <w:jc w:val="both"/>
        <w:textAlignment w:val="baseline"/>
        <w:rPr>
          <w:rFonts w:ascii="Trade Gothic LT Pro" w:hAnsi="Trade Gothic LT Pro" w:cs="Calibri"/>
          <w:sz w:val="22"/>
          <w:szCs w:val="22"/>
        </w:rPr>
      </w:pPr>
      <w:r w:rsidRPr="004234C2">
        <w:rPr>
          <w:rFonts w:ascii="Trade Gothic LT Pro" w:hAnsi="Trade Gothic LT Pro" w:cs="Calibri"/>
          <w:sz w:val="22"/>
          <w:szCs w:val="22"/>
        </w:rPr>
        <w:t>Campaign Actions</w:t>
      </w:r>
    </w:p>
    <w:p w14:paraId="4F92EBAD" w14:textId="77777777" w:rsidR="004234C2" w:rsidRDefault="004234C2" w:rsidP="00F50B17">
      <w:pPr>
        <w:jc w:val="both"/>
      </w:pPr>
    </w:p>
    <w:p w14:paraId="52681C8B" w14:textId="77777777" w:rsidR="004234C2" w:rsidRDefault="004234C2" w:rsidP="00F50B17">
      <w:pPr>
        <w:jc w:val="both"/>
        <w:textAlignment w:val="baseline"/>
        <w:rPr>
          <w:rFonts w:ascii="Trade Gothic LT Pro" w:hAnsi="Trade Gothic LT Pro" w:cs="Calibri"/>
          <w:sz w:val="22"/>
          <w:szCs w:val="22"/>
        </w:rPr>
      </w:pPr>
      <w:r w:rsidRPr="004234C2">
        <w:rPr>
          <w:rFonts w:ascii="Trade Gothic LT Pro" w:hAnsi="Trade Gothic LT Pro" w:cs="Calibri"/>
          <w:sz w:val="22"/>
          <w:szCs w:val="22"/>
        </w:rPr>
        <w:t xml:space="preserve">For reasons of consistency and practicality, the charity's procedures for safeguarding vulnerable adults will be the same as those for safeguarding children and young people except where the law, or the specific circumstances of an individual's need require otherwise. </w:t>
      </w:r>
    </w:p>
    <w:p w14:paraId="7F1BF262" w14:textId="77777777" w:rsidR="004234C2" w:rsidRPr="004234C2" w:rsidRDefault="004234C2" w:rsidP="00F50B17">
      <w:pPr>
        <w:jc w:val="both"/>
        <w:textAlignment w:val="baseline"/>
        <w:rPr>
          <w:rFonts w:ascii="Trade Gothic LT Pro" w:hAnsi="Trade Gothic LT Pro" w:cs="Calibri"/>
          <w:sz w:val="22"/>
          <w:szCs w:val="22"/>
        </w:rPr>
      </w:pPr>
    </w:p>
    <w:p w14:paraId="6E2E9D66" w14:textId="77777777" w:rsidR="004234C2" w:rsidRDefault="004234C2" w:rsidP="00F50B17">
      <w:pPr>
        <w:jc w:val="both"/>
        <w:textAlignment w:val="baseline"/>
        <w:rPr>
          <w:rFonts w:ascii="Trade Gothic LT Pro" w:hAnsi="Trade Gothic LT Pro" w:cs="Calibri"/>
          <w:sz w:val="22"/>
          <w:szCs w:val="22"/>
        </w:rPr>
      </w:pPr>
      <w:r w:rsidRPr="004234C2">
        <w:rPr>
          <w:rFonts w:ascii="Trade Gothic LT Pro" w:hAnsi="Trade Gothic LT Pro" w:cs="Calibri"/>
          <w:sz w:val="22"/>
          <w:szCs w:val="22"/>
        </w:rPr>
        <w:t xml:space="preserve">Specifically related to vulnerable adults, we will not take a donation if we know, or have good reason to believe, that a person lacks capacity to </w:t>
      </w:r>
      <w:proofErr w:type="gramStart"/>
      <w:r w:rsidRPr="004234C2">
        <w:rPr>
          <w:rFonts w:ascii="Trade Gothic LT Pro" w:hAnsi="Trade Gothic LT Pro" w:cs="Calibri"/>
          <w:sz w:val="22"/>
          <w:szCs w:val="22"/>
        </w:rPr>
        <w:t>make a decision</w:t>
      </w:r>
      <w:proofErr w:type="gramEnd"/>
      <w:r w:rsidRPr="004234C2">
        <w:rPr>
          <w:rFonts w:ascii="Trade Gothic LT Pro" w:hAnsi="Trade Gothic LT Pro" w:cs="Calibri"/>
          <w:sz w:val="22"/>
          <w:szCs w:val="22"/>
        </w:rPr>
        <w:t xml:space="preserve"> to donate, or is in vulnerable circumstances which mean they may not be able to make an informed decision.</w:t>
      </w:r>
    </w:p>
    <w:p w14:paraId="0D593F61" w14:textId="77777777" w:rsidR="00997EA4" w:rsidRDefault="00997EA4" w:rsidP="00F50B17">
      <w:pPr>
        <w:jc w:val="both"/>
        <w:textAlignment w:val="baseline"/>
        <w:rPr>
          <w:rFonts w:ascii="Trade Gothic LT Pro" w:hAnsi="Trade Gothic LT Pro" w:cs="Calibri"/>
          <w:sz w:val="22"/>
          <w:szCs w:val="22"/>
        </w:rPr>
      </w:pPr>
    </w:p>
    <w:p w14:paraId="33E12051" w14:textId="77777777" w:rsidR="00997EA4" w:rsidRDefault="00997EA4" w:rsidP="00F50B17">
      <w:pPr>
        <w:jc w:val="both"/>
        <w:textAlignment w:val="baseline"/>
        <w:rPr>
          <w:rFonts w:ascii="Trade Gothic LT Pro" w:hAnsi="Trade Gothic LT Pro" w:cs="Calibri"/>
          <w:sz w:val="22"/>
          <w:szCs w:val="22"/>
        </w:rPr>
      </w:pPr>
      <w:r w:rsidRPr="00997EA4">
        <w:rPr>
          <w:rFonts w:ascii="Trade Gothic LT Pro" w:hAnsi="Trade Gothic LT Pro" w:cs="Calibri"/>
          <w:sz w:val="22"/>
          <w:szCs w:val="22"/>
        </w:rPr>
        <w:t>Safeguarding is everyone’s responsibility and staff awareness is key.  All SAS staff will be made aware of this policy as part of their initial induction process and will confirm their understanding.  It is our responsibility to ensure that our contractors, Regional Reps, Community Leaders and Volunteers have access to and understand this Policy.</w:t>
      </w:r>
    </w:p>
    <w:p w14:paraId="5EA1801E" w14:textId="77777777" w:rsidR="00997EA4" w:rsidRDefault="00997EA4" w:rsidP="00F50B17">
      <w:pPr>
        <w:jc w:val="both"/>
        <w:textAlignment w:val="baseline"/>
        <w:rPr>
          <w:rFonts w:ascii="Trade Gothic LT Pro" w:hAnsi="Trade Gothic LT Pro" w:cs="Calibri"/>
          <w:sz w:val="22"/>
          <w:szCs w:val="22"/>
        </w:rPr>
      </w:pPr>
    </w:p>
    <w:p w14:paraId="74BCDDAE" w14:textId="77777777" w:rsidR="00997EA4" w:rsidRDefault="00997EA4" w:rsidP="00F50B17">
      <w:pPr>
        <w:jc w:val="both"/>
        <w:textAlignment w:val="baseline"/>
        <w:rPr>
          <w:rFonts w:ascii="Trade Gothic LT Pro" w:hAnsi="Trade Gothic LT Pro" w:cs="Calibri"/>
          <w:b/>
          <w:sz w:val="22"/>
          <w:szCs w:val="22"/>
        </w:rPr>
      </w:pPr>
      <w:r>
        <w:rPr>
          <w:rFonts w:ascii="Trade Gothic LT Pro" w:hAnsi="Trade Gothic LT Pro" w:cs="Calibri"/>
          <w:b/>
          <w:sz w:val="22"/>
          <w:szCs w:val="22"/>
        </w:rPr>
        <w:t>We will seek to keep children and vulnerable adults safe by:</w:t>
      </w:r>
    </w:p>
    <w:p w14:paraId="0C9153CD" w14:textId="77777777" w:rsidR="00997EA4" w:rsidRDefault="00997EA4" w:rsidP="00F50B17">
      <w:pPr>
        <w:jc w:val="both"/>
        <w:textAlignment w:val="baseline"/>
        <w:rPr>
          <w:rFonts w:ascii="Trade Gothic LT Pro" w:hAnsi="Trade Gothic LT Pro" w:cs="Calibri"/>
          <w:sz w:val="22"/>
          <w:szCs w:val="22"/>
        </w:rPr>
      </w:pPr>
    </w:p>
    <w:p w14:paraId="3F745877" w14:textId="77777777" w:rsidR="00F50B17" w:rsidRDefault="00997EA4" w:rsidP="00F50B17">
      <w:pPr>
        <w:pStyle w:val="ListParagraph"/>
        <w:numPr>
          <w:ilvl w:val="0"/>
          <w:numId w:val="11"/>
        </w:numPr>
        <w:jc w:val="both"/>
        <w:textAlignment w:val="baseline"/>
        <w:rPr>
          <w:rFonts w:ascii="Trade Gothic LT Pro" w:hAnsi="Trade Gothic LT Pro" w:cs="Calibri"/>
        </w:rPr>
      </w:pPr>
      <w:r w:rsidRPr="00F50B17">
        <w:rPr>
          <w:rFonts w:ascii="Trade Gothic LT Pro" w:hAnsi="Trade Gothic LT Pro" w:cs="Calibri"/>
        </w:rPr>
        <w:t>Appointing a nominated Safeguarding Lead and a Lead Trustee for Safeguarding</w:t>
      </w:r>
      <w:r w:rsidR="00F50B17" w:rsidRPr="00F50B17">
        <w:rPr>
          <w:rFonts w:ascii="Trade Gothic LT Pro" w:hAnsi="Trade Gothic LT Pro" w:cs="Calibri"/>
        </w:rPr>
        <w:t xml:space="preserve">. </w:t>
      </w:r>
    </w:p>
    <w:p w14:paraId="60BFC362" w14:textId="77777777" w:rsidR="00F50B17" w:rsidRDefault="00997EA4" w:rsidP="00F50B17">
      <w:pPr>
        <w:pStyle w:val="ListParagraph"/>
        <w:numPr>
          <w:ilvl w:val="1"/>
          <w:numId w:val="11"/>
        </w:numPr>
        <w:jc w:val="both"/>
        <w:textAlignment w:val="baseline"/>
        <w:rPr>
          <w:rFonts w:ascii="Trade Gothic LT Pro" w:hAnsi="Trade Gothic LT Pro" w:cs="Calibri"/>
        </w:rPr>
      </w:pPr>
      <w:r w:rsidRPr="00F50B17">
        <w:rPr>
          <w:rFonts w:ascii="Trade Gothic LT Pro" w:hAnsi="Trade Gothic LT Pro" w:cs="Calibri"/>
        </w:rPr>
        <w:t xml:space="preserve">The SAS Safeguarding Lead is Emily van de Geer (Education Manager) – </w:t>
      </w:r>
      <w:hyperlink r:id="rId7" w:history="1">
        <w:r w:rsidRPr="00F50B17">
          <w:rPr>
            <w:rStyle w:val="Hyperlink"/>
            <w:rFonts w:ascii="Trade Gothic LT Pro" w:hAnsi="Trade Gothic LT Pro" w:cs="Calibri"/>
          </w:rPr>
          <w:t>emily@sas.org.uk</w:t>
        </w:r>
      </w:hyperlink>
      <w:r w:rsidRPr="00F50B17">
        <w:rPr>
          <w:rFonts w:ascii="Trade Gothic LT Pro" w:hAnsi="Trade Gothic LT Pro" w:cs="Calibri"/>
        </w:rPr>
        <w:t xml:space="preserve"> </w:t>
      </w:r>
    </w:p>
    <w:p w14:paraId="154B6F10" w14:textId="77777777" w:rsidR="00F50B17" w:rsidRPr="00F50B17" w:rsidRDefault="00997EA4" w:rsidP="00F50B17">
      <w:pPr>
        <w:pStyle w:val="ListParagraph"/>
        <w:numPr>
          <w:ilvl w:val="1"/>
          <w:numId w:val="11"/>
        </w:numPr>
        <w:jc w:val="both"/>
        <w:textAlignment w:val="baseline"/>
        <w:rPr>
          <w:rFonts w:ascii="Trade Gothic LT Pro" w:hAnsi="Trade Gothic LT Pro" w:cs="Calibri"/>
        </w:rPr>
      </w:pPr>
      <w:r w:rsidRPr="00F50B17">
        <w:rPr>
          <w:rFonts w:ascii="Trade Gothic LT Pro" w:hAnsi="Trade Gothic LT Pro" w:cs="Calibri"/>
        </w:rPr>
        <w:t>The lead Trustee is Lesley Kazan-</w:t>
      </w:r>
      <w:proofErr w:type="spellStart"/>
      <w:r w:rsidRPr="00F50B17">
        <w:rPr>
          <w:rFonts w:ascii="Trade Gothic LT Pro" w:hAnsi="Trade Gothic LT Pro" w:cs="Calibri"/>
        </w:rPr>
        <w:t>Pinfield</w:t>
      </w:r>
      <w:proofErr w:type="spellEnd"/>
      <w:r w:rsidRPr="00F50B17">
        <w:rPr>
          <w:rFonts w:ascii="Trade Gothic LT Pro" w:hAnsi="Trade Gothic LT Pro" w:cs="Calibri"/>
        </w:rPr>
        <w:t xml:space="preserve"> </w:t>
      </w:r>
      <w:r w:rsidR="00F15948" w:rsidRPr="00F50B17">
        <w:rPr>
          <w:rFonts w:ascii="Trade Gothic LT Pro" w:hAnsi="Trade Gothic LT Pro" w:cs="Calibri"/>
        </w:rPr>
        <w:t xml:space="preserve">– </w:t>
      </w:r>
      <w:hyperlink r:id="rId8" w:history="1">
        <w:r w:rsidR="00F15948" w:rsidRPr="00F50B17">
          <w:rPr>
            <w:rStyle w:val="Hyperlink"/>
            <w:rFonts w:ascii="Trade Gothic LT Pro" w:eastAsia="Times New Roman" w:hAnsi="Trade Gothic LT Pro" w:cs="Segoe UI"/>
            <w:lang w:eastAsia="en-GB"/>
          </w:rPr>
          <w:t>lesley@zazweb.co.uk</w:t>
        </w:r>
      </w:hyperlink>
      <w:r w:rsidR="00F15948" w:rsidRPr="00F50B17">
        <w:rPr>
          <w:rFonts w:ascii="Trade Gothic LT Pro" w:eastAsia="Times New Roman" w:hAnsi="Trade Gothic LT Pro" w:cs="Segoe UI"/>
          <w:lang w:eastAsia="en-GB"/>
        </w:rPr>
        <w:t xml:space="preserve"> </w:t>
      </w:r>
    </w:p>
    <w:p w14:paraId="2E133A05" w14:textId="77777777" w:rsidR="007968A9" w:rsidRDefault="007968A9" w:rsidP="007968A9">
      <w:pPr>
        <w:pStyle w:val="ListParagraph"/>
        <w:jc w:val="both"/>
        <w:textAlignment w:val="baseline"/>
        <w:rPr>
          <w:rFonts w:ascii="Trade Gothic LT Pro" w:hAnsi="Trade Gothic LT Pro" w:cs="Calibri"/>
        </w:rPr>
      </w:pPr>
    </w:p>
    <w:p w14:paraId="6BB5B3AB" w14:textId="32A5A3B7" w:rsidR="00F50B17" w:rsidRDefault="00997EA4" w:rsidP="00F50B17">
      <w:pPr>
        <w:pStyle w:val="ListParagraph"/>
        <w:numPr>
          <w:ilvl w:val="0"/>
          <w:numId w:val="11"/>
        </w:numPr>
        <w:jc w:val="both"/>
        <w:textAlignment w:val="baseline"/>
        <w:rPr>
          <w:rFonts w:ascii="Trade Gothic LT Pro" w:hAnsi="Trade Gothic LT Pro" w:cs="Calibri"/>
        </w:rPr>
      </w:pPr>
      <w:r w:rsidRPr="00F50B17">
        <w:rPr>
          <w:rFonts w:ascii="Trade Gothic LT Pro" w:hAnsi="Trade Gothic LT Pro" w:cs="Calibri"/>
        </w:rPr>
        <w:t>Adopting child protection and safeguarding best practice through our policies and procedures</w:t>
      </w:r>
      <w:r w:rsidR="007D52B0" w:rsidRPr="00F50B17">
        <w:rPr>
          <w:rFonts w:ascii="Trade Gothic LT Pro" w:hAnsi="Trade Gothic LT Pro" w:cs="Calibri"/>
        </w:rPr>
        <w:t>.</w:t>
      </w:r>
      <w:r w:rsidR="00F50B17" w:rsidRPr="00F50B17">
        <w:rPr>
          <w:rFonts w:ascii="Trade Gothic LT Pro" w:hAnsi="Trade Gothic LT Pro" w:cs="Calibri"/>
        </w:rPr>
        <w:t xml:space="preserve"> </w:t>
      </w:r>
    </w:p>
    <w:p w14:paraId="17866B6A" w14:textId="77777777" w:rsidR="007968A9" w:rsidRDefault="007968A9" w:rsidP="007968A9">
      <w:pPr>
        <w:pStyle w:val="ListParagraph"/>
        <w:jc w:val="both"/>
        <w:textAlignment w:val="baseline"/>
        <w:rPr>
          <w:rFonts w:ascii="Trade Gothic LT Pro" w:hAnsi="Trade Gothic LT Pro" w:cs="Calibri"/>
        </w:rPr>
      </w:pPr>
    </w:p>
    <w:p w14:paraId="742595C3" w14:textId="77777777" w:rsidR="00F50B17" w:rsidRDefault="00997EA4" w:rsidP="00F50B17">
      <w:pPr>
        <w:pStyle w:val="ListParagraph"/>
        <w:numPr>
          <w:ilvl w:val="0"/>
          <w:numId w:val="11"/>
        </w:numPr>
        <w:jc w:val="both"/>
        <w:textAlignment w:val="baseline"/>
        <w:rPr>
          <w:rFonts w:ascii="Trade Gothic LT Pro" w:hAnsi="Trade Gothic LT Pro" w:cs="Calibri"/>
        </w:rPr>
      </w:pPr>
      <w:r w:rsidRPr="00F50B17">
        <w:rPr>
          <w:rFonts w:ascii="Trade Gothic LT Pro" w:hAnsi="Trade Gothic LT Pro" w:cs="Calibri"/>
        </w:rPr>
        <w:lastRenderedPageBreak/>
        <w:t>Providing effective management for staff and volunteers through supervision, support, training and quality assurance measures so that all staff and volunteers know about and follow our policies, procedures and behaviour codes confidently and competently</w:t>
      </w:r>
      <w:r w:rsidR="007D52B0" w:rsidRPr="00F50B17">
        <w:rPr>
          <w:rFonts w:ascii="Trade Gothic LT Pro" w:hAnsi="Trade Gothic LT Pro" w:cs="Calibri"/>
        </w:rPr>
        <w:t>.</w:t>
      </w:r>
    </w:p>
    <w:p w14:paraId="76B185CC" w14:textId="77777777" w:rsidR="00F50B17" w:rsidRDefault="00997EA4" w:rsidP="00F50B17">
      <w:pPr>
        <w:pStyle w:val="ListParagraph"/>
        <w:numPr>
          <w:ilvl w:val="1"/>
          <w:numId w:val="11"/>
        </w:numPr>
        <w:jc w:val="both"/>
        <w:textAlignment w:val="baseline"/>
        <w:rPr>
          <w:rFonts w:ascii="Trade Gothic LT Pro" w:hAnsi="Trade Gothic LT Pro" w:cs="Calibri"/>
        </w:rPr>
      </w:pPr>
      <w:r w:rsidRPr="00F50B17">
        <w:rPr>
          <w:rFonts w:ascii="Trade Gothic LT Pro" w:hAnsi="Trade Gothic LT Pro" w:cs="Calibri"/>
        </w:rPr>
        <w:t xml:space="preserve">As part of the induction process, all relevant staff complete online training with </w:t>
      </w:r>
      <w:proofErr w:type="spellStart"/>
      <w:r w:rsidRPr="00F50B17">
        <w:rPr>
          <w:rFonts w:ascii="Trade Gothic LT Pro" w:hAnsi="Trade Gothic LT Pro" w:cs="Calibri"/>
        </w:rPr>
        <w:t>SAFEcic</w:t>
      </w:r>
      <w:proofErr w:type="spellEnd"/>
      <w:r w:rsidR="00F50B17" w:rsidRPr="00F50B17">
        <w:rPr>
          <w:rFonts w:ascii="Trade Gothic LT Pro" w:hAnsi="Trade Gothic LT Pro" w:cs="Calibri"/>
        </w:rPr>
        <w:t xml:space="preserve">. </w:t>
      </w:r>
    </w:p>
    <w:p w14:paraId="3F63A063" w14:textId="77777777" w:rsidR="007968A9" w:rsidRDefault="007968A9" w:rsidP="007968A9">
      <w:pPr>
        <w:pStyle w:val="ListParagraph"/>
        <w:jc w:val="both"/>
        <w:textAlignment w:val="baseline"/>
        <w:rPr>
          <w:rFonts w:ascii="Trade Gothic LT Pro" w:hAnsi="Trade Gothic LT Pro" w:cs="Calibri"/>
        </w:rPr>
      </w:pPr>
    </w:p>
    <w:p w14:paraId="6D8181ED" w14:textId="1AD3835F" w:rsidR="00F50B17" w:rsidRDefault="00997EA4" w:rsidP="00F50B17">
      <w:pPr>
        <w:pStyle w:val="ListParagraph"/>
        <w:numPr>
          <w:ilvl w:val="0"/>
          <w:numId w:val="11"/>
        </w:numPr>
        <w:jc w:val="both"/>
        <w:textAlignment w:val="baseline"/>
        <w:rPr>
          <w:rFonts w:ascii="Trade Gothic LT Pro" w:hAnsi="Trade Gothic LT Pro" w:cs="Calibri"/>
        </w:rPr>
      </w:pPr>
      <w:r w:rsidRPr="00F50B17">
        <w:rPr>
          <w:rFonts w:ascii="Trade Gothic LT Pro" w:hAnsi="Trade Gothic LT Pro" w:cs="Calibri"/>
        </w:rPr>
        <w:t>Recruiting and selecting staff and volunteers safely, ensuring all necessary checks are made</w:t>
      </w:r>
      <w:r w:rsidR="007D52B0" w:rsidRPr="00F50B17">
        <w:rPr>
          <w:rFonts w:ascii="Trade Gothic LT Pro" w:hAnsi="Trade Gothic LT Pro" w:cs="Calibri"/>
        </w:rPr>
        <w:t>.</w:t>
      </w:r>
      <w:r w:rsidRPr="00F50B17">
        <w:rPr>
          <w:rFonts w:ascii="Trade Gothic LT Pro" w:hAnsi="Trade Gothic LT Pro" w:cs="Calibri"/>
        </w:rPr>
        <w:t xml:space="preserve"> </w:t>
      </w:r>
    </w:p>
    <w:p w14:paraId="04EDFC24" w14:textId="3D130E21" w:rsidR="00F50B17" w:rsidRDefault="00997EA4" w:rsidP="00F50B17">
      <w:pPr>
        <w:pStyle w:val="ListParagraph"/>
        <w:numPr>
          <w:ilvl w:val="1"/>
          <w:numId w:val="11"/>
        </w:numPr>
        <w:jc w:val="both"/>
        <w:textAlignment w:val="baseline"/>
        <w:rPr>
          <w:rFonts w:ascii="Trade Gothic LT Pro" w:hAnsi="Trade Gothic LT Pro" w:cs="Calibri"/>
        </w:rPr>
      </w:pPr>
      <w:r w:rsidRPr="00F50B17">
        <w:rPr>
          <w:rFonts w:ascii="Trade Gothic LT Pro" w:hAnsi="Trade Gothic LT Pro" w:cs="Calibri"/>
        </w:rPr>
        <w:t xml:space="preserve">All Regional Reps </w:t>
      </w:r>
      <w:r w:rsidR="00D244F5">
        <w:rPr>
          <w:rFonts w:ascii="Trade Gothic LT Pro" w:hAnsi="Trade Gothic LT Pro" w:cs="Calibri"/>
        </w:rPr>
        <w:t>will</w:t>
      </w:r>
      <w:r w:rsidRPr="00F50B17">
        <w:rPr>
          <w:rFonts w:ascii="Trade Gothic LT Pro" w:hAnsi="Trade Gothic LT Pro" w:cs="Calibri"/>
        </w:rPr>
        <w:t xml:space="preserve"> complete an enhanced Disclosure and Barring Service (DBS) check</w:t>
      </w:r>
      <w:r w:rsidR="007D52B0" w:rsidRPr="00F50B17">
        <w:rPr>
          <w:rFonts w:ascii="Trade Gothic LT Pro" w:hAnsi="Trade Gothic LT Pro" w:cs="Calibri"/>
        </w:rPr>
        <w:t>.</w:t>
      </w:r>
      <w:r w:rsidR="00F50B17" w:rsidRPr="00F50B17">
        <w:rPr>
          <w:rFonts w:ascii="Trade Gothic LT Pro" w:hAnsi="Trade Gothic LT Pro" w:cs="Calibri"/>
        </w:rPr>
        <w:t xml:space="preserve"> </w:t>
      </w:r>
    </w:p>
    <w:p w14:paraId="3587D4A1" w14:textId="18B2F79A" w:rsidR="00F50B17" w:rsidRDefault="00997EA4" w:rsidP="00F50B17">
      <w:pPr>
        <w:pStyle w:val="ListParagraph"/>
        <w:numPr>
          <w:ilvl w:val="1"/>
          <w:numId w:val="11"/>
        </w:numPr>
        <w:jc w:val="both"/>
        <w:textAlignment w:val="baseline"/>
        <w:rPr>
          <w:rFonts w:ascii="Trade Gothic LT Pro" w:hAnsi="Trade Gothic LT Pro" w:cs="Calibri"/>
        </w:rPr>
      </w:pPr>
      <w:r w:rsidRPr="00F50B17">
        <w:rPr>
          <w:rFonts w:ascii="Trade Gothic LT Pro" w:hAnsi="Trade Gothic LT Pro" w:cs="Calibri"/>
        </w:rPr>
        <w:t xml:space="preserve">Plastic Free Communities Leads </w:t>
      </w:r>
      <w:r w:rsidR="00D244F5">
        <w:rPr>
          <w:rFonts w:ascii="Trade Gothic LT Pro" w:hAnsi="Trade Gothic LT Pro" w:cs="Calibri"/>
        </w:rPr>
        <w:t xml:space="preserve">and Volunteer Clean Leaders </w:t>
      </w:r>
      <w:r w:rsidRPr="00F50B17">
        <w:rPr>
          <w:rFonts w:ascii="Trade Gothic LT Pro" w:hAnsi="Trade Gothic LT Pro" w:cs="Calibri"/>
        </w:rPr>
        <w:t xml:space="preserve">are required to </w:t>
      </w:r>
      <w:r w:rsidR="00D244F5">
        <w:rPr>
          <w:rFonts w:ascii="Trade Gothic LT Pro" w:hAnsi="Trade Gothic LT Pro" w:cs="Calibri"/>
        </w:rPr>
        <w:t>declare</w:t>
      </w:r>
      <w:r w:rsidRPr="00F50B17">
        <w:rPr>
          <w:rFonts w:ascii="Trade Gothic LT Pro" w:hAnsi="Trade Gothic LT Pro" w:cs="Calibri"/>
        </w:rPr>
        <w:t xml:space="preserve"> that they have no un-spent convictions (or other reasons) that prohibit them from working with Children and Vulnerable Adults.  If necessary, we could request th</w:t>
      </w:r>
      <w:r w:rsidR="00D244F5">
        <w:rPr>
          <w:rFonts w:ascii="Trade Gothic LT Pro" w:hAnsi="Trade Gothic LT Pro" w:cs="Calibri"/>
        </w:rPr>
        <w:t>at Plastic Free Community Leaders</w:t>
      </w:r>
      <w:r w:rsidRPr="00F50B17">
        <w:rPr>
          <w:rFonts w:ascii="Trade Gothic LT Pro" w:hAnsi="Trade Gothic LT Pro" w:cs="Calibri"/>
        </w:rPr>
        <w:t xml:space="preserve"> complete DBS check.</w:t>
      </w:r>
      <w:r w:rsidR="00F50B17" w:rsidRPr="00F50B17">
        <w:rPr>
          <w:rFonts w:ascii="Trade Gothic LT Pro" w:hAnsi="Trade Gothic LT Pro" w:cs="Calibri"/>
        </w:rPr>
        <w:t xml:space="preserve"> </w:t>
      </w:r>
    </w:p>
    <w:p w14:paraId="44A38B74" w14:textId="77777777" w:rsidR="007968A9" w:rsidRDefault="007968A9" w:rsidP="007968A9">
      <w:pPr>
        <w:pStyle w:val="ListParagraph"/>
        <w:jc w:val="both"/>
        <w:textAlignment w:val="baseline"/>
        <w:rPr>
          <w:rFonts w:ascii="Trade Gothic LT Pro" w:hAnsi="Trade Gothic LT Pro" w:cs="Calibri"/>
        </w:rPr>
      </w:pPr>
    </w:p>
    <w:p w14:paraId="707186D0" w14:textId="6C0CDDBD" w:rsidR="00F50B17" w:rsidRDefault="00997EA4" w:rsidP="00F50B17">
      <w:pPr>
        <w:pStyle w:val="ListParagraph"/>
        <w:numPr>
          <w:ilvl w:val="0"/>
          <w:numId w:val="11"/>
        </w:numPr>
        <w:jc w:val="both"/>
        <w:textAlignment w:val="baseline"/>
        <w:rPr>
          <w:rFonts w:ascii="Trade Gothic LT Pro" w:hAnsi="Trade Gothic LT Pro" w:cs="Calibri"/>
        </w:rPr>
      </w:pPr>
      <w:r w:rsidRPr="00F50B17">
        <w:rPr>
          <w:rFonts w:ascii="Trade Gothic LT Pro" w:hAnsi="Trade Gothic LT Pro" w:cs="Calibri"/>
        </w:rPr>
        <w:t>Ensuring that we provide a safe physical environment by applying health and safety measures in accordance with the law and regulatory guidance</w:t>
      </w:r>
      <w:r w:rsidR="007D52B0" w:rsidRPr="00F50B17">
        <w:rPr>
          <w:rFonts w:ascii="Trade Gothic LT Pro" w:hAnsi="Trade Gothic LT Pro" w:cs="Calibri"/>
        </w:rPr>
        <w:t>.</w:t>
      </w:r>
      <w:r w:rsidR="00F50B17" w:rsidRPr="00F50B17">
        <w:rPr>
          <w:rFonts w:ascii="Trade Gothic LT Pro" w:hAnsi="Trade Gothic LT Pro" w:cs="Calibri"/>
        </w:rPr>
        <w:t xml:space="preserve"> </w:t>
      </w:r>
    </w:p>
    <w:p w14:paraId="1AE1AEF3" w14:textId="77777777" w:rsidR="00F50B17" w:rsidRDefault="00997EA4" w:rsidP="00F50B17">
      <w:pPr>
        <w:pStyle w:val="ListParagraph"/>
        <w:numPr>
          <w:ilvl w:val="1"/>
          <w:numId w:val="11"/>
        </w:numPr>
        <w:jc w:val="both"/>
        <w:textAlignment w:val="baseline"/>
        <w:rPr>
          <w:rFonts w:ascii="Trade Gothic LT Pro" w:hAnsi="Trade Gothic LT Pro" w:cs="Calibri"/>
        </w:rPr>
      </w:pPr>
      <w:r w:rsidRPr="00F50B17">
        <w:rPr>
          <w:rFonts w:ascii="Trade Gothic LT Pro" w:hAnsi="Trade Gothic LT Pro" w:cs="Calibri"/>
        </w:rPr>
        <w:t>When SAS staff or volunteers organise a beach clean, all children under the age of 1</w:t>
      </w:r>
      <w:r w:rsidR="007D52B0" w:rsidRPr="00F50B17">
        <w:rPr>
          <w:rFonts w:ascii="Trade Gothic LT Pro" w:hAnsi="Trade Gothic LT Pro" w:cs="Calibri"/>
        </w:rPr>
        <w:t>8</w:t>
      </w:r>
      <w:r w:rsidRPr="00F50B17">
        <w:rPr>
          <w:rFonts w:ascii="Trade Gothic LT Pro" w:hAnsi="Trade Gothic LT Pro" w:cs="Calibri"/>
        </w:rPr>
        <w:t xml:space="preserve"> &amp; vulnerable adults must be accompanied by a responsible adult</w:t>
      </w:r>
      <w:r w:rsidR="007D52B0" w:rsidRPr="00F50B17">
        <w:rPr>
          <w:rFonts w:ascii="Trade Gothic LT Pro" w:hAnsi="Trade Gothic LT Pro" w:cs="Calibri"/>
        </w:rPr>
        <w:t>.</w:t>
      </w:r>
    </w:p>
    <w:p w14:paraId="183F87A9" w14:textId="77777777" w:rsidR="00F50B17" w:rsidRDefault="00997EA4" w:rsidP="00F50B17">
      <w:pPr>
        <w:pStyle w:val="ListParagraph"/>
        <w:numPr>
          <w:ilvl w:val="1"/>
          <w:numId w:val="11"/>
        </w:numPr>
        <w:jc w:val="both"/>
        <w:textAlignment w:val="baseline"/>
        <w:rPr>
          <w:rFonts w:ascii="Trade Gothic LT Pro" w:hAnsi="Trade Gothic LT Pro" w:cs="Calibri"/>
        </w:rPr>
      </w:pPr>
      <w:r w:rsidRPr="00F50B17">
        <w:rPr>
          <w:rFonts w:ascii="Trade Gothic LT Pro" w:hAnsi="Trade Gothic LT Pro" w:cs="Calibri"/>
        </w:rPr>
        <w:t>When SAS staff or volunteers deliver a school talk or talk to another community group, they must be supervised by an adult who has overall responsibility for the children or vulnerable adults (e.g. Teacher, Group Leader)</w:t>
      </w:r>
      <w:r w:rsidR="007D52B0" w:rsidRPr="00F50B17">
        <w:rPr>
          <w:rFonts w:ascii="Trade Gothic LT Pro" w:hAnsi="Trade Gothic LT Pro" w:cs="Calibri"/>
        </w:rPr>
        <w:t>.</w:t>
      </w:r>
      <w:r w:rsidR="00F50B17" w:rsidRPr="00F50B17">
        <w:rPr>
          <w:rFonts w:ascii="Trade Gothic LT Pro" w:hAnsi="Trade Gothic LT Pro" w:cs="Calibri"/>
        </w:rPr>
        <w:t xml:space="preserve"> </w:t>
      </w:r>
    </w:p>
    <w:p w14:paraId="4965478B" w14:textId="77777777" w:rsidR="00F50B17" w:rsidRDefault="00997EA4" w:rsidP="00F50B17">
      <w:pPr>
        <w:pStyle w:val="ListParagraph"/>
        <w:numPr>
          <w:ilvl w:val="1"/>
          <w:numId w:val="11"/>
        </w:numPr>
        <w:jc w:val="both"/>
        <w:textAlignment w:val="baseline"/>
        <w:rPr>
          <w:rFonts w:ascii="Trade Gothic LT Pro" w:hAnsi="Trade Gothic LT Pro" w:cs="Calibri"/>
        </w:rPr>
      </w:pPr>
      <w:r w:rsidRPr="00F50B17">
        <w:rPr>
          <w:rFonts w:ascii="Trade Gothic LT Pro" w:hAnsi="Trade Gothic LT Pro" w:cs="Calibri"/>
        </w:rPr>
        <w:t>Staff to child supervision ratios for education activities such as Ocean School need to be 1:10 and there always needs to be a teacher from the school present. If the school’s own regulations state a lower supervision ratio, then SAS will adhere to the school guidelines</w:t>
      </w:r>
      <w:r w:rsidR="00461A61" w:rsidRPr="00F50B17">
        <w:rPr>
          <w:rFonts w:ascii="Trade Gothic LT Pro" w:hAnsi="Trade Gothic LT Pro" w:cs="Calibri"/>
        </w:rPr>
        <w:t>.</w:t>
      </w:r>
      <w:r w:rsidR="00F50B17" w:rsidRPr="00F50B17">
        <w:rPr>
          <w:rFonts w:ascii="Trade Gothic LT Pro" w:hAnsi="Trade Gothic LT Pro" w:cs="Calibri"/>
        </w:rPr>
        <w:t xml:space="preserve"> </w:t>
      </w:r>
    </w:p>
    <w:p w14:paraId="49028057" w14:textId="77777777" w:rsidR="007968A9" w:rsidRDefault="007968A9" w:rsidP="007968A9">
      <w:pPr>
        <w:pStyle w:val="ListParagraph"/>
        <w:jc w:val="both"/>
        <w:textAlignment w:val="baseline"/>
        <w:rPr>
          <w:rFonts w:ascii="Trade Gothic LT Pro" w:hAnsi="Trade Gothic LT Pro" w:cs="Calibri"/>
        </w:rPr>
      </w:pPr>
    </w:p>
    <w:p w14:paraId="52F7827C" w14:textId="5129BB47" w:rsidR="00F50B17" w:rsidRDefault="00997EA4" w:rsidP="00F50B17">
      <w:pPr>
        <w:pStyle w:val="ListParagraph"/>
        <w:numPr>
          <w:ilvl w:val="0"/>
          <w:numId w:val="11"/>
        </w:numPr>
        <w:jc w:val="both"/>
        <w:textAlignment w:val="baseline"/>
        <w:rPr>
          <w:rFonts w:ascii="Trade Gothic LT Pro" w:hAnsi="Trade Gothic LT Pro" w:cs="Calibri"/>
        </w:rPr>
      </w:pPr>
      <w:r w:rsidRPr="00F50B17">
        <w:rPr>
          <w:rFonts w:ascii="Trade Gothic LT Pro" w:hAnsi="Trade Gothic LT Pro" w:cs="Calibri"/>
        </w:rPr>
        <w:t>Recording, storing and using information and images professionally and securely, in line with data protection legislation and guidance</w:t>
      </w:r>
      <w:r w:rsidR="00F50B17" w:rsidRPr="00F50B17">
        <w:rPr>
          <w:rFonts w:ascii="Trade Gothic LT Pro" w:hAnsi="Trade Gothic LT Pro" w:cs="Calibri"/>
        </w:rPr>
        <w:t xml:space="preserve">. </w:t>
      </w:r>
    </w:p>
    <w:p w14:paraId="74243B50" w14:textId="77777777" w:rsidR="007968A9" w:rsidRDefault="007968A9" w:rsidP="007968A9">
      <w:pPr>
        <w:pStyle w:val="ListParagraph"/>
        <w:jc w:val="both"/>
        <w:textAlignment w:val="baseline"/>
        <w:rPr>
          <w:rFonts w:ascii="Trade Gothic LT Pro" w:hAnsi="Trade Gothic LT Pro" w:cs="Calibri"/>
        </w:rPr>
      </w:pPr>
    </w:p>
    <w:p w14:paraId="1B348698" w14:textId="00025284" w:rsidR="006A0542" w:rsidRDefault="00997EA4" w:rsidP="00F50B17">
      <w:pPr>
        <w:pStyle w:val="ListParagraph"/>
        <w:numPr>
          <w:ilvl w:val="0"/>
          <w:numId w:val="11"/>
        </w:numPr>
        <w:jc w:val="both"/>
        <w:textAlignment w:val="baseline"/>
        <w:rPr>
          <w:rFonts w:ascii="Trade Gothic LT Pro" w:hAnsi="Trade Gothic LT Pro" w:cs="Calibri"/>
        </w:rPr>
      </w:pPr>
      <w:r w:rsidRPr="00F50B17">
        <w:rPr>
          <w:rFonts w:ascii="Trade Gothic LT Pro" w:hAnsi="Trade Gothic LT Pro" w:cs="Calibri"/>
        </w:rPr>
        <w:t>Providing information about our safeguarding policy on request and making sure that children, young people and their families/carers know where to go for help if they have a concern</w:t>
      </w:r>
      <w:r w:rsidR="00F50B17" w:rsidRPr="00F50B17">
        <w:rPr>
          <w:rFonts w:ascii="Trade Gothic LT Pro" w:hAnsi="Trade Gothic LT Pro" w:cs="Calibri"/>
        </w:rPr>
        <w:t>.</w:t>
      </w:r>
      <w:r w:rsidRPr="00F50B17">
        <w:rPr>
          <w:rFonts w:ascii="Trade Gothic LT Pro" w:hAnsi="Trade Gothic LT Pro" w:cs="Calibri"/>
        </w:rPr>
        <w:t xml:space="preserve"> </w:t>
      </w:r>
    </w:p>
    <w:p w14:paraId="5D232EDB" w14:textId="77777777" w:rsidR="006A0542" w:rsidRDefault="00997EA4" w:rsidP="006A0542">
      <w:pPr>
        <w:pStyle w:val="ListParagraph"/>
        <w:numPr>
          <w:ilvl w:val="1"/>
          <w:numId w:val="11"/>
        </w:numPr>
        <w:jc w:val="both"/>
        <w:textAlignment w:val="baseline"/>
        <w:rPr>
          <w:rFonts w:ascii="Trade Gothic LT Pro" w:hAnsi="Trade Gothic LT Pro" w:cs="Calibri"/>
        </w:rPr>
      </w:pPr>
      <w:r w:rsidRPr="00F50B17">
        <w:rPr>
          <w:rFonts w:ascii="Trade Gothic LT Pro" w:hAnsi="Trade Gothic LT Pro" w:cs="Calibri"/>
        </w:rPr>
        <w:t>Any concerns should be referred to the SAS Safeguarding Lead in the first instance</w:t>
      </w:r>
      <w:r w:rsidR="00F50B17" w:rsidRPr="00F50B17">
        <w:rPr>
          <w:rFonts w:ascii="Trade Gothic LT Pro" w:hAnsi="Trade Gothic LT Pro" w:cs="Calibri"/>
        </w:rPr>
        <w:t xml:space="preserve">. </w:t>
      </w:r>
    </w:p>
    <w:p w14:paraId="19817CDE" w14:textId="77777777" w:rsidR="007968A9" w:rsidRDefault="007968A9" w:rsidP="007968A9">
      <w:pPr>
        <w:pStyle w:val="ListParagraph"/>
        <w:jc w:val="both"/>
        <w:textAlignment w:val="baseline"/>
        <w:rPr>
          <w:rFonts w:ascii="Trade Gothic LT Pro" w:hAnsi="Trade Gothic LT Pro" w:cs="Calibri"/>
        </w:rPr>
      </w:pPr>
    </w:p>
    <w:p w14:paraId="3E2C7AEA" w14:textId="2D045018" w:rsidR="00F50B17" w:rsidRPr="00F50B17" w:rsidRDefault="00997EA4" w:rsidP="006A0542">
      <w:pPr>
        <w:pStyle w:val="ListParagraph"/>
        <w:numPr>
          <w:ilvl w:val="0"/>
          <w:numId w:val="11"/>
        </w:numPr>
        <w:jc w:val="both"/>
        <w:textAlignment w:val="baseline"/>
        <w:rPr>
          <w:rFonts w:ascii="Trade Gothic LT Pro" w:hAnsi="Trade Gothic LT Pro" w:cs="Calibri"/>
        </w:rPr>
      </w:pPr>
      <w:r w:rsidRPr="00F50B17">
        <w:rPr>
          <w:rFonts w:ascii="Trade Gothic LT Pro" w:hAnsi="Trade Gothic LT Pro" w:cs="Calibri"/>
        </w:rPr>
        <w:t>Using our Complaints Procedure to appropriately manage any concerns or allegations against staff, contractors, Regional Reps, Community Leaders or Volunteers</w:t>
      </w:r>
      <w:r w:rsidR="00F50B17" w:rsidRPr="00F50B17">
        <w:rPr>
          <w:rFonts w:ascii="Trade Gothic LT Pro" w:hAnsi="Trade Gothic LT Pro" w:cs="Calibri"/>
        </w:rPr>
        <w:t>.</w:t>
      </w:r>
    </w:p>
    <w:p w14:paraId="71DE4648" w14:textId="77777777" w:rsidR="00F50B17" w:rsidRDefault="00F50B17" w:rsidP="00F50B17">
      <w:pPr>
        <w:spacing w:after="128"/>
        <w:jc w:val="both"/>
        <w:textAlignment w:val="baseline"/>
        <w:rPr>
          <w:rFonts w:ascii="Trade Gothic LT Pro" w:hAnsi="Trade Gothic LT Pro" w:cs="Calibri"/>
          <w:sz w:val="22"/>
          <w:szCs w:val="22"/>
        </w:rPr>
      </w:pPr>
    </w:p>
    <w:p w14:paraId="4AB8FD29" w14:textId="7627D9DF" w:rsidR="00F50B17" w:rsidRPr="00F50B17" w:rsidRDefault="00F50B17" w:rsidP="00F50B17">
      <w:pPr>
        <w:spacing w:after="128"/>
        <w:jc w:val="both"/>
        <w:textAlignment w:val="baseline"/>
        <w:rPr>
          <w:rFonts w:ascii="Trade Gothic LT Pro" w:hAnsi="Trade Gothic LT Pro" w:cs="Calibri"/>
          <w:sz w:val="22"/>
          <w:szCs w:val="22"/>
        </w:rPr>
      </w:pPr>
      <w:r w:rsidRPr="00F50B17">
        <w:rPr>
          <w:rFonts w:ascii="Trade Gothic LT Pro" w:hAnsi="Trade Gothic LT Pro" w:cs="Calibri"/>
          <w:sz w:val="22"/>
          <w:szCs w:val="22"/>
        </w:rPr>
        <w:t>This policy and procedure will be reviewed every year and will include accuracy of personnel details and any updates required by a change in local or national guidance and laws.</w:t>
      </w:r>
    </w:p>
    <w:p w14:paraId="347F0655" w14:textId="77777777" w:rsidR="00F50B17" w:rsidRDefault="00F50B17" w:rsidP="00F50B17">
      <w:pPr>
        <w:jc w:val="both"/>
        <w:textAlignment w:val="baseline"/>
        <w:rPr>
          <w:rFonts w:ascii="Trade Gothic LT Pro" w:hAnsi="Trade Gothic LT Pro" w:cs="Calibri"/>
          <w:sz w:val="22"/>
          <w:szCs w:val="22"/>
        </w:rPr>
      </w:pPr>
    </w:p>
    <w:p w14:paraId="35D4E03E" w14:textId="7CE33BEE" w:rsidR="00F50B17" w:rsidRPr="00F50B17" w:rsidRDefault="00F50B17" w:rsidP="00F50B17">
      <w:pPr>
        <w:jc w:val="both"/>
        <w:textAlignment w:val="baseline"/>
        <w:rPr>
          <w:rFonts w:ascii="Trade Gothic LT Pro" w:hAnsi="Trade Gothic LT Pro" w:cs="Calibri"/>
          <w:sz w:val="22"/>
          <w:szCs w:val="22"/>
        </w:rPr>
      </w:pPr>
      <w:r w:rsidRPr="00F50B17">
        <w:rPr>
          <w:rFonts w:ascii="Trade Gothic LT Pro" w:hAnsi="Trade Gothic LT Pro" w:cs="Calibri"/>
          <w:sz w:val="22"/>
          <w:szCs w:val="22"/>
        </w:rPr>
        <w:lastRenderedPageBreak/>
        <w:t xml:space="preserve">Where there are any changes to the policy, this will be communicated via a briefing to all staff and any relevant related parties (such as contractors, Regional Reps, Community Leaders and Volunteers) and the Handbook will be updated accordingly. </w:t>
      </w:r>
    </w:p>
    <w:p w14:paraId="749D1EF1" w14:textId="77777777" w:rsidR="00F50B17" w:rsidRPr="00F50B17" w:rsidRDefault="00F50B17" w:rsidP="00F50B17">
      <w:pPr>
        <w:textAlignment w:val="baseline"/>
        <w:rPr>
          <w:rFonts w:ascii="Trade Gothic LT Pro" w:hAnsi="Trade Gothic LT Pro" w:cs="Calibri"/>
        </w:rPr>
      </w:pPr>
    </w:p>
    <w:p w14:paraId="40863EC9" w14:textId="77777777" w:rsidR="00997EA4" w:rsidRPr="004234C2" w:rsidRDefault="00997EA4" w:rsidP="004234C2">
      <w:pPr>
        <w:textAlignment w:val="baseline"/>
        <w:rPr>
          <w:rFonts w:ascii="Trade Gothic LT Pro" w:hAnsi="Trade Gothic LT Pro" w:cs="Calibri"/>
          <w:sz w:val="22"/>
          <w:szCs w:val="22"/>
        </w:rPr>
      </w:pPr>
    </w:p>
    <w:p w14:paraId="7923793C" w14:textId="77777777" w:rsidR="004234C2" w:rsidRPr="00997EA4" w:rsidRDefault="004234C2" w:rsidP="004234C2">
      <w:pPr>
        <w:rPr>
          <w:rFonts w:ascii="Trade Gothic LT Pro" w:hAnsi="Trade Gothic LT Pro" w:cs="Calibri"/>
          <w:sz w:val="22"/>
          <w:szCs w:val="22"/>
        </w:rPr>
      </w:pPr>
    </w:p>
    <w:p w14:paraId="60EEF94B" w14:textId="77777777" w:rsidR="00BF2A48" w:rsidRPr="00997EA4" w:rsidRDefault="00BF2A48" w:rsidP="008D0A93">
      <w:pPr>
        <w:pStyle w:val="ListParagraph"/>
        <w:rPr>
          <w:rFonts w:ascii="Trade Gothic LT Pro" w:hAnsi="Trade Gothic LT Pro" w:cs="Calibri"/>
        </w:rPr>
      </w:pPr>
    </w:p>
    <w:sectPr w:rsidR="00BF2A48" w:rsidRPr="00997EA4" w:rsidSect="001E501B">
      <w:headerReference w:type="even" r:id="rId9"/>
      <w:headerReference w:type="default" r:id="rId10"/>
      <w:footerReference w:type="even" r:id="rId11"/>
      <w:footerReference w:type="default" r:id="rId12"/>
      <w:headerReference w:type="first" r:id="rId13"/>
      <w:footerReference w:type="first" r:id="rId14"/>
      <w:pgSz w:w="11901" w:h="16834"/>
      <w:pgMar w:top="737" w:right="1553" w:bottom="851" w:left="1418" w:header="510"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ECFF0" w14:textId="77777777" w:rsidR="00865647" w:rsidRDefault="00E13D8F">
      <w:r>
        <w:separator/>
      </w:r>
    </w:p>
  </w:endnote>
  <w:endnote w:type="continuationSeparator" w:id="0">
    <w:p w14:paraId="08684F1D" w14:textId="77777777" w:rsidR="00865647" w:rsidRDefault="00E1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ade Gothic LT Pro">
    <w:altName w:val="Corbel"/>
    <w:panose1 w:val="020B0503040303020004"/>
    <w:charset w:val="00"/>
    <w:family w:val="swiss"/>
    <w:notTrueType/>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13FE9" w14:textId="77777777" w:rsidR="009C0007" w:rsidRDefault="009C0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3B12E" w14:textId="77777777" w:rsidR="00666B89" w:rsidRDefault="001E501B" w:rsidP="001E501B">
    <w:pPr>
      <w:pStyle w:val="Footer"/>
      <w:ind w:left="7371" w:right="-489" w:hanging="141"/>
    </w:pPr>
    <w:r w:rsidRPr="001E501B">
      <w:rPr>
        <w:noProof/>
        <w:lang w:eastAsia="en-GB"/>
      </w:rPr>
      <w:drawing>
        <wp:inline distT="0" distB="0" distL="0" distR="0" wp14:anchorId="19D64F93" wp14:editId="4DB781A9">
          <wp:extent cx="1637414" cy="12748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tretch>
                    <a:fillRect/>
                  </a:stretch>
                </pic:blipFill>
                <pic:spPr bwMode="auto">
                  <a:xfrm>
                    <a:off x="0" y="0"/>
                    <a:ext cx="1637414" cy="1274886"/>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8ED55" w14:textId="77777777" w:rsidR="00666B89" w:rsidRDefault="00B44E62" w:rsidP="001E501B">
    <w:pPr>
      <w:pStyle w:val="Footer"/>
      <w:ind w:left="7230" w:right="-716" w:hanging="142"/>
    </w:pPr>
    <w:r>
      <w:t xml:space="preserve"> </w:t>
    </w:r>
    <w:r w:rsidRPr="00B44E62">
      <w:rPr>
        <w:noProof/>
        <w:lang w:eastAsia="en-GB"/>
      </w:rPr>
      <w:drawing>
        <wp:inline distT="0" distB="0" distL="0" distR="0" wp14:anchorId="2BBFDE87" wp14:editId="7AC8A3CD">
          <wp:extent cx="1637414" cy="127488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tretch>
                    <a:fillRect/>
                  </a:stretch>
                </pic:blipFill>
                <pic:spPr bwMode="auto">
                  <a:xfrm>
                    <a:off x="0" y="0"/>
                    <a:ext cx="1637414" cy="127488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7E451" w14:textId="77777777" w:rsidR="00865647" w:rsidRDefault="00E13D8F">
      <w:r>
        <w:separator/>
      </w:r>
    </w:p>
  </w:footnote>
  <w:footnote w:type="continuationSeparator" w:id="0">
    <w:p w14:paraId="14785C3D" w14:textId="77777777" w:rsidR="00865647" w:rsidRDefault="00E13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B4C9B" w14:textId="77777777" w:rsidR="009C0007" w:rsidRDefault="009C0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193E" w14:textId="77777777" w:rsidR="00666B89" w:rsidRDefault="00666B89" w:rsidP="00293591">
    <w:pPr>
      <w:pStyle w:val="Header"/>
      <w:jc w:val="right"/>
    </w:pPr>
  </w:p>
  <w:p w14:paraId="637A20C9" w14:textId="77777777" w:rsidR="00666B89" w:rsidRDefault="00666B89" w:rsidP="00786423">
    <w:pPr>
      <w:pStyle w:val="Header"/>
      <w:ind w:right="283"/>
      <w:jc w:val="right"/>
    </w:pPr>
  </w:p>
  <w:p w14:paraId="5F48A0E0" w14:textId="77777777" w:rsidR="00666B89" w:rsidRDefault="00666B89" w:rsidP="00786423">
    <w:pPr>
      <w:pStyle w:val="Header"/>
      <w:ind w:right="14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47143" w14:textId="77777777" w:rsidR="00666B89" w:rsidRDefault="00666B89" w:rsidP="00FB0D69">
    <w:pPr>
      <w:pStyle w:val="Header"/>
      <w:jc w:val="right"/>
    </w:pPr>
  </w:p>
  <w:p w14:paraId="14DA0929" w14:textId="77777777" w:rsidR="00666B89" w:rsidRDefault="00666B89" w:rsidP="00FB0D69">
    <w:pPr>
      <w:pStyle w:val="Header"/>
      <w:ind w:right="283"/>
      <w:jc w:val="right"/>
    </w:pPr>
  </w:p>
  <w:p w14:paraId="0B9E1A01" w14:textId="77777777" w:rsidR="00666B89" w:rsidRDefault="00666B89" w:rsidP="001E501B">
    <w:pPr>
      <w:pStyle w:val="Header"/>
      <w:tabs>
        <w:tab w:val="clear" w:pos="8640"/>
        <w:tab w:val="right" w:pos="9072"/>
      </w:tabs>
      <w:ind w:right="-142" w:firstLine="5387"/>
      <w:jc w:val="right"/>
    </w:pPr>
    <w:r>
      <w:rPr>
        <w:noProof/>
        <w:lang w:eastAsia="en-GB"/>
      </w:rPr>
      <w:drawing>
        <wp:inline distT="0" distB="0" distL="0" distR="0" wp14:anchorId="13F60045" wp14:editId="5F7522AB">
          <wp:extent cx="1814033" cy="712382"/>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14033" cy="712382"/>
                  </a:xfrm>
                  <a:prstGeom prst="rect">
                    <a:avLst/>
                  </a:prstGeom>
                  <a:noFill/>
                  <a:ln w="9525">
                    <a:noFill/>
                    <a:miter lim="800000"/>
                    <a:headEnd/>
                    <a:tailEnd/>
                  </a:ln>
                </pic:spPr>
              </pic:pic>
            </a:graphicData>
          </a:graphic>
        </wp:inline>
      </w:drawing>
    </w:r>
  </w:p>
  <w:p w14:paraId="4B583D01" w14:textId="77777777" w:rsidR="00666B89" w:rsidRDefault="00666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D18AB"/>
    <w:multiLevelType w:val="hybridMultilevel"/>
    <w:tmpl w:val="10B65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BD802D1"/>
    <w:multiLevelType w:val="hybridMultilevel"/>
    <w:tmpl w:val="CC4AC4F2"/>
    <w:lvl w:ilvl="0" w:tplc="50EA7A0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474254"/>
    <w:multiLevelType w:val="hybridMultilevel"/>
    <w:tmpl w:val="538A3F1A"/>
    <w:lvl w:ilvl="0" w:tplc="50EA7A0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C678E"/>
    <w:multiLevelType w:val="hybridMultilevel"/>
    <w:tmpl w:val="19345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3A23F7"/>
    <w:multiLevelType w:val="hybridMultilevel"/>
    <w:tmpl w:val="856E5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BA7188"/>
    <w:multiLevelType w:val="hybridMultilevel"/>
    <w:tmpl w:val="66B49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386DBB"/>
    <w:multiLevelType w:val="multilevel"/>
    <w:tmpl w:val="CC207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0B7C71"/>
    <w:multiLevelType w:val="hybridMultilevel"/>
    <w:tmpl w:val="A4444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1157C9D"/>
    <w:multiLevelType w:val="hybridMultilevel"/>
    <w:tmpl w:val="CE868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73A330D"/>
    <w:multiLevelType w:val="multilevel"/>
    <w:tmpl w:val="CC207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DD67EF"/>
    <w:multiLevelType w:val="hybridMultilevel"/>
    <w:tmpl w:val="00A4F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8"/>
  </w:num>
  <w:num w:numId="6">
    <w:abstractNumId w:val="7"/>
  </w:num>
  <w:num w:numId="7">
    <w:abstractNumId w:val="0"/>
  </w:num>
  <w:num w:numId="8">
    <w:abstractNumId w:val="5"/>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591"/>
    <w:rsid w:val="00067C14"/>
    <w:rsid w:val="000718CE"/>
    <w:rsid w:val="001D5D2D"/>
    <w:rsid w:val="001E501B"/>
    <w:rsid w:val="00234474"/>
    <w:rsid w:val="002644A1"/>
    <w:rsid w:val="00293591"/>
    <w:rsid w:val="0034562C"/>
    <w:rsid w:val="003D6A93"/>
    <w:rsid w:val="004234C2"/>
    <w:rsid w:val="00461A61"/>
    <w:rsid w:val="004B173F"/>
    <w:rsid w:val="00503E42"/>
    <w:rsid w:val="006461F6"/>
    <w:rsid w:val="00666B89"/>
    <w:rsid w:val="006A0542"/>
    <w:rsid w:val="006D2368"/>
    <w:rsid w:val="00773053"/>
    <w:rsid w:val="00786423"/>
    <w:rsid w:val="007968A9"/>
    <w:rsid w:val="007D52B0"/>
    <w:rsid w:val="007D7A3B"/>
    <w:rsid w:val="007F2096"/>
    <w:rsid w:val="007F5483"/>
    <w:rsid w:val="00803AB5"/>
    <w:rsid w:val="008150F1"/>
    <w:rsid w:val="00823D6D"/>
    <w:rsid w:val="00857AFC"/>
    <w:rsid w:val="00865647"/>
    <w:rsid w:val="008D0A93"/>
    <w:rsid w:val="00901385"/>
    <w:rsid w:val="009349D8"/>
    <w:rsid w:val="00997EA4"/>
    <w:rsid w:val="009A5501"/>
    <w:rsid w:val="009C0007"/>
    <w:rsid w:val="00A33152"/>
    <w:rsid w:val="00AC6F87"/>
    <w:rsid w:val="00AE5E9B"/>
    <w:rsid w:val="00B23B18"/>
    <w:rsid w:val="00B31527"/>
    <w:rsid w:val="00B44E62"/>
    <w:rsid w:val="00BA6A8A"/>
    <w:rsid w:val="00BD6549"/>
    <w:rsid w:val="00BF2A48"/>
    <w:rsid w:val="00C10837"/>
    <w:rsid w:val="00CA0F98"/>
    <w:rsid w:val="00D244F5"/>
    <w:rsid w:val="00DD2624"/>
    <w:rsid w:val="00E13D8F"/>
    <w:rsid w:val="00E621E2"/>
    <w:rsid w:val="00F15948"/>
    <w:rsid w:val="00F50B17"/>
    <w:rsid w:val="00F95196"/>
    <w:rsid w:val="00FB0D69"/>
    <w:rsid w:val="00FB55D0"/>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EBC26"/>
  <w15:docId w15:val="{B4F665EF-1501-4FD1-8F59-0829B189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5">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55A4"/>
  </w:style>
  <w:style w:type="paragraph" w:styleId="Heading1">
    <w:name w:val="heading 1"/>
    <w:basedOn w:val="Normal"/>
    <w:next w:val="Normal"/>
    <w:link w:val="Heading1Char"/>
    <w:qFormat/>
    <w:rsid w:val="004234C2"/>
    <w:pPr>
      <w:keepNext/>
      <w:spacing w:before="240" w:after="60" w:line="360" w:lineRule="auto"/>
      <w:jc w:val="both"/>
      <w:outlineLvl w:val="0"/>
    </w:pPr>
    <w:rPr>
      <w:rFonts w:ascii="Arial" w:eastAsia="Arial Unicode MS" w:hAnsi="Arial"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3591"/>
    <w:pPr>
      <w:tabs>
        <w:tab w:val="center" w:pos="4320"/>
        <w:tab w:val="right" w:pos="8640"/>
      </w:tabs>
    </w:pPr>
  </w:style>
  <w:style w:type="character" w:customStyle="1" w:styleId="HeaderChar">
    <w:name w:val="Header Char"/>
    <w:basedOn w:val="DefaultParagraphFont"/>
    <w:link w:val="Header"/>
    <w:rsid w:val="00293591"/>
  </w:style>
  <w:style w:type="paragraph" w:styleId="Footer">
    <w:name w:val="footer"/>
    <w:basedOn w:val="Normal"/>
    <w:link w:val="FooterChar"/>
    <w:rsid w:val="00293591"/>
    <w:pPr>
      <w:tabs>
        <w:tab w:val="center" w:pos="4320"/>
        <w:tab w:val="right" w:pos="8640"/>
      </w:tabs>
    </w:pPr>
  </w:style>
  <w:style w:type="character" w:customStyle="1" w:styleId="FooterChar">
    <w:name w:val="Footer Char"/>
    <w:basedOn w:val="DefaultParagraphFont"/>
    <w:link w:val="Footer"/>
    <w:rsid w:val="00293591"/>
  </w:style>
  <w:style w:type="paragraph" w:customStyle="1" w:styleId="BasicParagraph">
    <w:name w:val="[Basic Paragraph]"/>
    <w:basedOn w:val="Normal"/>
    <w:uiPriority w:val="99"/>
    <w:rsid w:val="00803AB5"/>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CommentReference">
    <w:name w:val="annotation reference"/>
    <w:basedOn w:val="DefaultParagraphFont"/>
    <w:uiPriority w:val="99"/>
    <w:semiHidden/>
    <w:unhideWhenUsed/>
    <w:rsid w:val="004B173F"/>
    <w:rPr>
      <w:sz w:val="16"/>
      <w:szCs w:val="16"/>
    </w:rPr>
  </w:style>
  <w:style w:type="paragraph" w:styleId="CommentText">
    <w:name w:val="annotation text"/>
    <w:basedOn w:val="Normal"/>
    <w:link w:val="CommentTextChar"/>
    <w:uiPriority w:val="99"/>
    <w:semiHidden/>
    <w:unhideWhenUsed/>
    <w:rsid w:val="004B173F"/>
    <w:pPr>
      <w:spacing w:after="160"/>
    </w:pPr>
    <w:rPr>
      <w:sz w:val="20"/>
      <w:szCs w:val="20"/>
    </w:rPr>
  </w:style>
  <w:style w:type="character" w:customStyle="1" w:styleId="CommentTextChar">
    <w:name w:val="Comment Text Char"/>
    <w:basedOn w:val="DefaultParagraphFont"/>
    <w:link w:val="CommentText"/>
    <w:uiPriority w:val="99"/>
    <w:semiHidden/>
    <w:rsid w:val="004B173F"/>
    <w:rPr>
      <w:sz w:val="20"/>
      <w:szCs w:val="20"/>
    </w:rPr>
  </w:style>
  <w:style w:type="paragraph" w:styleId="ListParagraph">
    <w:name w:val="List Paragraph"/>
    <w:basedOn w:val="Normal"/>
    <w:uiPriority w:val="34"/>
    <w:qFormat/>
    <w:rsid w:val="004B173F"/>
    <w:pPr>
      <w:spacing w:after="160" w:line="259" w:lineRule="auto"/>
      <w:ind w:left="720"/>
      <w:contextualSpacing/>
    </w:pPr>
    <w:rPr>
      <w:sz w:val="22"/>
      <w:szCs w:val="22"/>
    </w:rPr>
  </w:style>
  <w:style w:type="character" w:styleId="Hyperlink">
    <w:name w:val="Hyperlink"/>
    <w:basedOn w:val="DefaultParagraphFont"/>
    <w:uiPriority w:val="99"/>
    <w:unhideWhenUsed/>
    <w:rsid w:val="004B173F"/>
    <w:rPr>
      <w:color w:val="0000FF" w:themeColor="hyperlink"/>
      <w:u w:val="single"/>
    </w:rPr>
  </w:style>
  <w:style w:type="paragraph" w:styleId="BalloonText">
    <w:name w:val="Balloon Text"/>
    <w:basedOn w:val="Normal"/>
    <w:link w:val="BalloonTextChar"/>
    <w:semiHidden/>
    <w:unhideWhenUsed/>
    <w:rsid w:val="004B173F"/>
    <w:rPr>
      <w:rFonts w:ascii="Segoe UI" w:hAnsi="Segoe UI" w:cs="Segoe UI"/>
      <w:sz w:val="18"/>
      <w:szCs w:val="18"/>
    </w:rPr>
  </w:style>
  <w:style w:type="character" w:customStyle="1" w:styleId="BalloonTextChar">
    <w:name w:val="Balloon Text Char"/>
    <w:basedOn w:val="DefaultParagraphFont"/>
    <w:link w:val="BalloonText"/>
    <w:semiHidden/>
    <w:rsid w:val="004B173F"/>
    <w:rPr>
      <w:rFonts w:ascii="Segoe UI" w:hAnsi="Segoe UI" w:cs="Segoe UI"/>
      <w:sz w:val="18"/>
      <w:szCs w:val="18"/>
    </w:rPr>
  </w:style>
  <w:style w:type="character" w:styleId="UnresolvedMention">
    <w:name w:val="Unresolved Mention"/>
    <w:basedOn w:val="DefaultParagraphFont"/>
    <w:uiPriority w:val="99"/>
    <w:semiHidden/>
    <w:unhideWhenUsed/>
    <w:rsid w:val="00773053"/>
    <w:rPr>
      <w:color w:val="605E5C"/>
      <w:shd w:val="clear" w:color="auto" w:fill="E1DFDD"/>
    </w:rPr>
  </w:style>
  <w:style w:type="character" w:customStyle="1" w:styleId="Heading1Char">
    <w:name w:val="Heading 1 Char"/>
    <w:basedOn w:val="DefaultParagraphFont"/>
    <w:link w:val="Heading1"/>
    <w:rsid w:val="004234C2"/>
    <w:rPr>
      <w:rFonts w:ascii="Arial" w:eastAsia="Arial Unicode MS" w:hAnsi="Arial" w:cs="Arial"/>
      <w:b/>
      <w:bCs/>
      <w:kern w:val="32"/>
      <w:szCs w:val="32"/>
    </w:rPr>
  </w:style>
  <w:style w:type="paragraph" w:styleId="CommentSubject">
    <w:name w:val="annotation subject"/>
    <w:basedOn w:val="CommentText"/>
    <w:next w:val="CommentText"/>
    <w:link w:val="CommentSubjectChar"/>
    <w:semiHidden/>
    <w:unhideWhenUsed/>
    <w:rsid w:val="00F15948"/>
    <w:pPr>
      <w:spacing w:after="0"/>
    </w:pPr>
    <w:rPr>
      <w:b/>
      <w:bCs/>
    </w:rPr>
  </w:style>
  <w:style w:type="character" w:customStyle="1" w:styleId="CommentSubjectChar">
    <w:name w:val="Comment Subject Char"/>
    <w:basedOn w:val="CommentTextChar"/>
    <w:link w:val="CommentSubject"/>
    <w:semiHidden/>
    <w:rsid w:val="00F159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67436">
      <w:bodyDiv w:val="1"/>
      <w:marLeft w:val="0"/>
      <w:marRight w:val="0"/>
      <w:marTop w:val="0"/>
      <w:marBottom w:val="0"/>
      <w:divBdr>
        <w:top w:val="none" w:sz="0" w:space="0" w:color="auto"/>
        <w:left w:val="none" w:sz="0" w:space="0" w:color="auto"/>
        <w:bottom w:val="none" w:sz="0" w:space="0" w:color="auto"/>
        <w:right w:val="none" w:sz="0" w:space="0" w:color="auto"/>
      </w:divBdr>
    </w:div>
    <w:div w:id="1078281622">
      <w:bodyDiv w:val="1"/>
      <w:marLeft w:val="0"/>
      <w:marRight w:val="0"/>
      <w:marTop w:val="0"/>
      <w:marBottom w:val="0"/>
      <w:divBdr>
        <w:top w:val="none" w:sz="0" w:space="0" w:color="auto"/>
        <w:left w:val="none" w:sz="0" w:space="0" w:color="auto"/>
        <w:bottom w:val="none" w:sz="0" w:space="0" w:color="auto"/>
        <w:right w:val="none" w:sz="0" w:space="0" w:color="auto"/>
      </w:divBdr>
    </w:div>
    <w:div w:id="1295716776">
      <w:bodyDiv w:val="1"/>
      <w:marLeft w:val="0"/>
      <w:marRight w:val="0"/>
      <w:marTop w:val="0"/>
      <w:marBottom w:val="0"/>
      <w:divBdr>
        <w:top w:val="none" w:sz="0" w:space="0" w:color="auto"/>
        <w:left w:val="none" w:sz="0" w:space="0" w:color="auto"/>
        <w:bottom w:val="none" w:sz="0" w:space="0" w:color="auto"/>
        <w:right w:val="none" w:sz="0" w:space="0" w:color="auto"/>
      </w:divBdr>
      <w:divsChild>
        <w:div w:id="1541819683">
          <w:marLeft w:val="0"/>
          <w:marRight w:val="0"/>
          <w:marTop w:val="0"/>
          <w:marBottom w:val="0"/>
          <w:divBdr>
            <w:top w:val="none" w:sz="0" w:space="0" w:color="auto"/>
            <w:left w:val="none" w:sz="0" w:space="0" w:color="auto"/>
            <w:bottom w:val="none" w:sz="0" w:space="0" w:color="auto"/>
            <w:right w:val="none" w:sz="0" w:space="0" w:color="auto"/>
          </w:divBdr>
        </w:div>
      </w:divsChild>
    </w:div>
    <w:div w:id="2043706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ey@zazweb.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mily@sas.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A-Side</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A-Side Admin</dc:creator>
  <cp:keywords/>
  <cp:lastModifiedBy>Sophie Cotton</cp:lastModifiedBy>
  <cp:revision>2</cp:revision>
  <cp:lastPrinted>2019-10-09T10:32:00Z</cp:lastPrinted>
  <dcterms:created xsi:type="dcterms:W3CDTF">2021-03-04T11:36:00Z</dcterms:created>
  <dcterms:modified xsi:type="dcterms:W3CDTF">2021-03-04T11:36:00Z</dcterms:modified>
</cp:coreProperties>
</file>